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Sazebník úhrad EUNIKA Karviná, denní stacionář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Každý uživatel, který využívá sociální služby v denním stacionáři je zařazen do jedné ze skupin A, B, C, D na základě míry potřeby pomoci nebo dohledu při péči o vlastní osobu a soběstačnosti: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A -  uživatel zvládne aktivitu plně samostatně, minimální pomoc,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B -  uživatel potřebuje dohled a slovní instrukce při realizace úkonu,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C - plná pomoc s aktivitou uživatele,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skupina D -  uživatel úkon neprovede, minimální aktivita, plná pomoc.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Platba probíhá do 25. dne následujícího měsíce (př. za měsíc leden do 25. února) a to buď: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v hotovosti do pokladny denního stacionáře,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b) na účet Slezské diakonie, oblasti Karviná, č. účtu 23035791/0100 pod variabilním symbolem uvedeném ve Smlouvě o poskytování sociální služby.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Platby za 1 hodinu sociální služby: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úhrada služby se počítá dle skutečně spotřebovaného času, včetně času nezbytného k zajištění úkonů,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cenu uvádíme v 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uživatelům je účtován také čas strávený při skupinové práci s ostatními uživateli.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SAZEBNÍK ÚHRAD ZA ZÁKLADNÍ ČINNOSTI SLUŽBY</w:t>
      </w:r>
    </w:p>
    <w:tbl>
      <w:tblPr>
        <w:tblStyle w:val="Table1"/>
        <w:tblW w:w="906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1"/>
        <w:gridCol w:w="1812"/>
        <w:gridCol w:w="1812"/>
        <w:gridCol w:w="1813"/>
        <w:gridCol w:w="1813"/>
        <w:tblGridChange w:id="0">
          <w:tblGrid>
            <w:gridCol w:w="1811"/>
            <w:gridCol w:w="1812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Skupina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Cena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50,-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60,-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65,-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70,-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SAZEBNÍK STRAVY</w:t>
      </w:r>
    </w:p>
    <w:tbl>
      <w:tblPr>
        <w:tblStyle w:val="Table2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Druh stravy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Snídaně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20,-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Oběd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91,- + 2 ,- (provozní náklady služby)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Dopolední svačina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20,-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Odpolední svačina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26,-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Pitný režim – celodenní pitný režim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16,-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FAKULTATIVNÍ ČINNOSTI</w:t>
      </w:r>
    </w:p>
    <w:tbl>
      <w:tblPr>
        <w:tblStyle w:val="Table3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7"/>
        <w:gridCol w:w="2938"/>
        <w:gridCol w:w="2757"/>
        <w:tblGridChange w:id="0">
          <w:tblGrid>
            <w:gridCol w:w="3367"/>
            <w:gridCol w:w="2938"/>
            <w:gridCol w:w="275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9cc3e5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Cvičení a tělesné terapie    Cena za úkon                       Délka trvání v minutách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Cvičení na therapymastru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20-40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Perličková koupel nohou (včetně protažení/masáž dolních končetin)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70,-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Inhalace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37,-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Cvičení na Motomedu, pásu, (včetně ošetření dolních končetin, masáže, protažení, míčkování)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30-40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Elektroléčba, Magnetoterapie včetně termoterapie/léčba teplem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63,-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LTV (běžící pás, cvičení na míči, nestabilní plošiny, kondiční a dechová cvičení)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70,-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30-40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Masáže (zad, krku a horních končetin, zad a dolních končetin), baňkování, míčkování, termoterapie)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45-60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Kombinace více úkonů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100,-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Zpravidla 40-70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Kineziotaping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4,-/1 cm tapu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Ostatní fakultativní činnosti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Hipoterapie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 nebo za úhradu do výše nákladů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Canisterapie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 nebo za úhradu do výše nákladů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Půjčovna cvičebních pomůcek, včetně poradenství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Zapůjčení odborné literatury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Zapůjčení pomůcek 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Poradenství v oblasti cvičení a tělesné terapie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zdarma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Čas canisterapie bude účtován poměrně k počtu uživatelů, kteří se canisterapie účastnících.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Např. 60minut canisterapie za účasti 6ti uživatelů (60 : 6 = 10minut). Těchto 10 minut bude odečteno z docházky každého tohoto uživatele, tedy nebude účtováno.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Čas hipoterapie bude účtován poměrně k počtu uživatelů účastnících se hipoterapie.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Např. 60minut hipoterapie za účasti 3 uživatelů (60 : 3 = 20minut). Těchto 20minut bude odečteno z docházky každého tohoto uživatele, tedy nebude účtováno.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47"/>
        <w:gridCol w:w="1620"/>
        <w:gridCol w:w="5491"/>
        <w:tblGridChange w:id="0">
          <w:tblGrid>
            <w:gridCol w:w="1447"/>
            <w:gridCol w:w="1620"/>
            <w:gridCol w:w="5491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Vnitřní pravidlo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Název: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Sazebník úhrad EUNIKA Karviná, denní stacionář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Datum aktualizace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30.6.2022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Aktualizovala: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Bc. Karolína Bobek Paździorová, Mgr. Adéla Hovorková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Tato aktualizovaná verze nahrazuje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2"/>
                <w:szCs w:val="22"/>
                <w:rtl w:val="0"/>
              </w:rPr>
              <w:t xml:space="preserve">Sazebník úhrad EUNIKA Karviná, denní stacionář účinný od 1.2.2022.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Datum účinnosti aktualizované verze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1.7.2022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Schválila: Mgr. Adéla Hovorková</w:t>
            </w:r>
          </w:p>
          <w:p w:rsidR="00000000" w:rsidDel="00000000" w:rsidP="00000000" w:rsidRDefault="00000000" w:rsidRPr="00000000" w14:paraId="00000074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Open Sans" w:cs="Open Sans" w:eastAsia="Open Sans" w:hAnsi="Open Sans"/>
                <w:sz w:val="22"/>
                <w:szCs w:val="2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Vnitřní pravidlo je závazné pro: vedoucího střediska, sociálního pracovníka.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pos="1231"/>
              </w:tabs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937878" cy="4031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7878" cy="4031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     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4295775</wp:posOffset>
          </wp:positionH>
          <wp:positionV relativeFrom="paragraph">
            <wp:posOffset>8890</wp:posOffset>
          </wp:positionV>
          <wp:extent cx="1474289" cy="402771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4289" cy="4027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